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306695" cy="75057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95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Цель работы школьной библиотеки: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Содействие педагогическому коллективу в развитии и воспитании учащихся;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>
      <w:pPr>
        <w:pStyle w:val="Normal"/>
        <w:spacing w:before="0" w:after="0"/>
        <w:ind w:left="91" w:right="9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Задачи библиотеки: 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библиотечного фонда в соответствии с образовательной программой.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Осуществление своевременного возврата выданных изданий в библиотеку.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у детей информационной культуры и культуры чтения.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Воспитание патриотизма и любви к родному краю, его истории, к малой родине.</w:t>
      </w:r>
    </w:p>
    <w:p>
      <w:pPr>
        <w:pStyle w:val="Normal"/>
        <w:spacing w:before="0" w:after="0"/>
        <w:ind w:left="81" w:right="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Основные функции библиотеки: 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Информационная — предоставление возможности использования информации вне зависимости от ее вида, формата и носителя.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Воспитательная — способствует развитию чувства патриотизма по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отношению к государству, своей области и школе.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Культурологическая — организация мероприятий, воспитывающих культурное и социальное самосознание, содействующих эмоциональному развитию учащихся.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Образовательная 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>
      <w:pPr>
        <w:pStyle w:val="Normal"/>
        <w:spacing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Направления деятельности библиотеки: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Библиотечные уроки;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Информационные и прочие обзоры литературы;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Беседы о навыках работы с книгой;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Подбор литературы для внеклассного чтения;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Выполнение библиографических запросов;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Поддержка общешкольных мероприятий.</w:t>
      </w:r>
    </w:p>
    <w:p>
      <w:pPr>
        <w:pStyle w:val="Normal"/>
        <w:spacing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ФОРМИРОВАНИЕ ФОНДА БИБЛИОТЕКИ: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с библиотечным фондом учебной литературы.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Подведение итогов движения фонда.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Диагностика обеспеченности учащихся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Составление совместно с учителями-предметниками заказа на учебники и учебные пособия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Прием и обработка поступивших учебников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Запись в книгу суммарного учета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Штемпелевание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Оформление карточки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Составление отчетных документов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Прием и выдача учебников по графику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Информирование учителей и учащихся о новых поступлениях учебников и учебных пособий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Проведение работы по сохранности учебного фонда (рейды по классам и подведением итогов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)</w:t>
      </w:r>
    </w:p>
    <w:p>
      <w:pPr>
        <w:pStyle w:val="Normal"/>
        <w:spacing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Работа с фондом художественной литературы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Обеспечение свободного доступа.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Выдача изданий читателям.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Соблюдение правильной расстановки фонда на стеллажах.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Систематическое наблюдение за своевременным возвратом в библиотеку выданных изданий.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Ведение работы по сохранности фонда.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Создание и поддержание комфортных условий для работы читателей</w:t>
      </w:r>
    </w:p>
    <w:p>
      <w:pPr>
        <w:pStyle w:val="Normal"/>
        <w:spacing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Справочно-библиографическая работа: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Ознакомление пользователей с минимумом библиотечно- библиографических знаний.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Знакомство с правилами пользования библиотекой.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Знакомство с расстановкой фонда.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Ознакомление со структурой и оформлением книги.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Овладение навыками работы со справочными изданиями.</w:t>
      </w:r>
    </w:p>
    <w:p>
      <w:pPr>
        <w:pStyle w:val="Normal"/>
        <w:spacing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Воспитательная работа: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у школьников независимого библиотечного пользования.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Развивать и поддерживать в детях привычку и радость чтения и учения.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выставок, стендов, проведения культурно-массовой работы.</w:t>
      </w:r>
    </w:p>
    <w:p>
      <w:pPr>
        <w:pStyle w:val="Normal"/>
        <w:spacing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Индивидуальная работа при выдаче книг: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Рекомендательные беседы,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Беседа о прочитанном,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Беседа о новых поступлениях (книг, журналов, справочников),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Исследования читательских интересов пользователя.</w:t>
      </w:r>
    </w:p>
    <w:p>
      <w:pPr>
        <w:pStyle w:val="Normal"/>
        <w:spacing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Новые информационные технологии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Использование возможности мультимедийной техники для продвижения книги и повышения интереса к чтению.</w:t>
      </w:r>
    </w:p>
    <w:p>
      <w:pPr>
        <w:pStyle w:val="Normal"/>
        <w:spacing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Реклама библиотеки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Подбор цветовой композиции и оригинального стиля для оформления выставок, разделителей по мере проведения.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Создание фирменного стиля, комфортной среды.</w:t>
      </w:r>
    </w:p>
    <w:p>
      <w:pPr>
        <w:pStyle w:val="Normal"/>
        <w:spacing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Профессиональное развитие работника библиотеки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Участие в конкурсах, присутствие на открытых мероприятиях.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Совершенствование традиционных и освоение новых библиотечных технологий.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Расширение ассортимента библиотечно-информационных услуг.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Повышение квалификации на курсах;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Самообразование: чтение журналов «Школьная библиотека», «Библиотека», «Библиотека в школе», газеты;</w:t>
      </w:r>
    </w:p>
    <w:p>
      <w:pPr>
        <w:pStyle w:val="Normal"/>
        <w:spacing w:before="0" w:after="0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Symbol" w:hAnsi="Symbol"/>
          <w:sz w:val="28"/>
          <w:szCs w:val="28"/>
          <w:lang w:eastAsia="ru-RU"/>
        </w:rPr>
        <w:t></w:t>
      </w:r>
      <w:r>
        <w:rPr>
          <w:rFonts w:eastAsia="Times New Roman" w:cs="Times New Roman" w:ascii="Times New Roman" w:hAnsi="Times New Roman"/>
          <w:sz w:val="14"/>
          <w:szCs w:val="14"/>
          <w:lang w:eastAsia="ru-RU"/>
        </w:rPr>
        <w:t xml:space="preserve">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Взаимодействие с другими библиотеками.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                             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КОМПЛЕКТОВАНИЕ И ОРГАНИЗАЦИЯ КНИЖНОГО ФОНДА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фонде библиотеки содержится на 01.01.2025 г.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учебников 2166 экз., методические пособия – 70 экз.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художественной литературы - 4881 экз.</w:t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I.ФОРМИРОВАНИЕ БИБЛИОТЕЧНОГО ФОНДА </w:t>
      </w:r>
    </w:p>
    <w:p>
      <w:pPr>
        <w:pStyle w:val="Normal"/>
        <w:spacing w:before="0" w:after="0"/>
        <w:ind w:right="1584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Работа с фондом учебной и учебно-методической литературы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</w:r>
    </w:p>
    <w:tbl>
      <w:tblPr>
        <w:tblpPr w:bottomFromText="0" w:horzAnchor="text" w:leftFromText="180" w:rightFromText="180" w:tblpX="0" w:tblpY="0" w:topFromText="0" w:vertAnchor="text"/>
        <w:tblW w:w="147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54"/>
        <w:gridCol w:w="8325"/>
        <w:gridCol w:w="2411"/>
        <w:gridCol w:w="3118"/>
      </w:tblGrid>
      <w:tr>
        <w:trPr/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32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20" w:hanging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41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31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>
        <w:trPr/>
        <w:tc>
          <w:tcPr>
            <w:tcW w:w="85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636" w:hRule="atLeast"/>
        </w:trPr>
        <w:tc>
          <w:tcPr>
            <w:tcW w:w="854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854" w:type="dxa"/>
            <w:gridSpan w:val="3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textAlignment w:val="baseline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Работа с Федеральным перечнем учебников на 2025- 2026 г.</w:t>
            </w:r>
          </w:p>
        </w:tc>
      </w:tr>
      <w:tr>
        <w:trPr>
          <w:trHeight w:val="1180" w:hRule="atLeast"/>
        </w:trPr>
        <w:tc>
          <w:tcPr>
            <w:tcW w:w="854" w:type="dxa"/>
            <w:vMerge w:val="continue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22" w:type="dxa"/>
              <w:right w:w="22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Ознакомление с дополнениями в Федеральный перечень учебников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Май   - июнь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Библиотекарь, заместитель директора по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УР,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педагоги - предметники</w:t>
            </w:r>
          </w:p>
        </w:tc>
      </w:tr>
      <w:tr>
        <w:trPr>
          <w:trHeight w:val="2145" w:hRule="atLeast"/>
        </w:trPr>
        <w:tc>
          <w:tcPr>
            <w:tcW w:w="854" w:type="dxa"/>
            <w:vMerge w:val="continue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22" w:type="dxa"/>
              <w:right w:w="22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Подготовка перечня учебников, планируемых к использованию в новом учебном году. Формирование общешкольного заказа на учебники и учебные пособия на 2025-2026 учебный год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Май - июль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Библиотекарь, заместитель директора по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УР</w:t>
            </w:r>
          </w:p>
        </w:tc>
      </w:tr>
      <w:tr>
        <w:trPr>
          <w:trHeight w:val="360" w:hRule="atLeast"/>
        </w:trPr>
        <w:tc>
          <w:tcPr>
            <w:tcW w:w="85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Прием и выдача учебников (по графику)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Май,  Сентябрь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975" w:hRule="atLeast"/>
        </w:trPr>
        <w:tc>
          <w:tcPr>
            <w:tcW w:w="85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570" w:hRule="atLeast"/>
        </w:trPr>
        <w:tc>
          <w:tcPr>
            <w:tcW w:w="85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Подведение итогов выдачи учебной литературы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266" w:hRule="atLeast"/>
        </w:trPr>
        <w:tc>
          <w:tcPr>
            <w:tcW w:w="85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Подготовка к заказу учебников на 2026-2027 учебный год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Февраль – июнь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156" w:hRule="atLeast"/>
        </w:trPr>
        <w:tc>
          <w:tcPr>
            <w:tcW w:w="854" w:type="dxa"/>
            <w:vMerge w:val="restar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4" w:type="dxa"/>
            <w:gridSpan w:val="3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Обеспечение сохранности:</w:t>
            </w:r>
          </w:p>
        </w:tc>
      </w:tr>
      <w:tr>
        <w:trPr>
          <w:trHeight w:val="201" w:hRule="atLeast"/>
        </w:trPr>
        <w:tc>
          <w:tcPr>
            <w:tcW w:w="854" w:type="dxa"/>
            <w:vMerge w:val="continue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22" w:type="dxa"/>
              <w:right w:w="22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Рейды по проверке сохранности школьных учебников:</w:t>
            </w: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Какой ты ученик – расскажет твой учебник».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 раз в триместр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300" w:hRule="atLeast"/>
        </w:trPr>
        <w:tc>
          <w:tcPr>
            <w:tcW w:w="854" w:type="dxa"/>
            <w:vMerge w:val="continue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22" w:type="dxa"/>
              <w:right w:w="22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Мелкий ремонт и переплёт с привлечением учащихся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330" w:hRule="atLeast"/>
        </w:trPr>
        <w:tc>
          <w:tcPr>
            <w:tcW w:w="854" w:type="dxa"/>
            <w:vMerge w:val="continue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22" w:type="dxa"/>
              <w:right w:w="22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Проверка учебного фонда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225" w:hRule="atLeast"/>
        </w:trPr>
        <w:tc>
          <w:tcPr>
            <w:tcW w:w="85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5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Санитарный день</w:t>
            </w:r>
          </w:p>
        </w:tc>
        <w:tc>
          <w:tcPr>
            <w:tcW w:w="2411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Работа с фондом</w:t>
      </w:r>
    </w:p>
    <w:tbl>
      <w:tblPr>
        <w:tblW w:w="14709" w:type="dxa"/>
        <w:jc w:val="left"/>
        <w:tblInd w:w="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8"/>
        <w:gridCol w:w="8190"/>
        <w:gridCol w:w="2552"/>
        <w:gridCol w:w="3118"/>
      </w:tblGrid>
      <w:tr>
        <w:trPr/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19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20" w:hanging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55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31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Своевременное проведение обработки и регистрации поступающей литературы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Обеспечение свободного доступа к художественному фонду и периодики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Выдача изданий читателям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Ведение работы по сохранности фонда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Работа по мелкому ремонту художественных изданий, методической литературы с привлечением учащихся на уроках труда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Создание и поддержание комфортных условий для постоянной работы читателей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Оформление книжной выставки «Эти книги вы лечили сами»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Периодическое списание фонда с учётом ветхости и морального износа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II. Работа с читателями</w:t>
      </w:r>
    </w:p>
    <w:tbl>
      <w:tblPr>
        <w:tblW w:w="14709" w:type="dxa"/>
        <w:jc w:val="left"/>
        <w:tblInd w:w="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8"/>
        <w:gridCol w:w="8190"/>
        <w:gridCol w:w="2552"/>
        <w:gridCol w:w="3118"/>
      </w:tblGrid>
      <w:tr>
        <w:trPr/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4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19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right="19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Содержание работ</w:t>
            </w:r>
          </w:p>
        </w:tc>
        <w:tc>
          <w:tcPr>
            <w:tcW w:w="255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4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1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>
        <w:trPr/>
        <w:tc>
          <w:tcPr>
            <w:tcW w:w="11590" w:type="dxa"/>
            <w:gridSpan w:val="3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2.Индивидуальная работа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Перерегистрация читателей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Изучение и анализ читательских формуляров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Работа с должниками.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Обслуживание читателей в читальном зале: учителей, учащихся.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870" w:hRule="atLeast"/>
        </w:trPr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673" w:hRule="atLeast"/>
        </w:trPr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Беседы о прочитанном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энциклопедиях, поступивших в библиотеку.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14708" w:type="dxa"/>
            <w:gridSpan w:val="4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708" w:type="dxa"/>
            <w:gridSpan w:val="4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3 . Работа с педагогическим коллективом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657" w:hRule="atLeast"/>
        </w:trPr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14708" w:type="dxa"/>
            <w:gridSpan w:val="4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4. Работа с учащимися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Обслуживание учащихся согласно расписанию работы библиотеки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 (результаты сообщать классным руководителям и воспитателям)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Рекомендовать художественную литературу согласно возрастным категориям каждого читателя.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Экологическая акция по сбору макулатуры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«Летнее чтение с увлечением» - подбор рекомендательных списков литературы для дополнительного изучения предметов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4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90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«Чтобы легче было учиться» - подбор списков литературы на лето по произведениям, которые будут изучать в следующем учебном году.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IV. Профессиональное развитие библиотекаря</w:t>
      </w:r>
    </w:p>
    <w:tbl>
      <w:tblPr>
        <w:tblW w:w="14709" w:type="dxa"/>
        <w:jc w:val="left"/>
        <w:tblInd w:w="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16"/>
        <w:gridCol w:w="8222"/>
        <w:gridCol w:w="2552"/>
        <w:gridCol w:w="3118"/>
      </w:tblGrid>
      <w:tr>
        <w:trPr/>
        <w:tc>
          <w:tcPr>
            <w:tcW w:w="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22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Содержание работ</w:t>
            </w:r>
          </w:p>
        </w:tc>
        <w:tc>
          <w:tcPr>
            <w:tcW w:w="255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1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>
        <w:trPr/>
        <w:tc>
          <w:tcPr>
            <w:tcW w:w="816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2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Анализ работы библиотеки за 2024- 2025 учебный год.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16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2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План работы библиотеки на 2025-2026 учебный год.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708" w:hRule="atLeast"/>
        </w:trPr>
        <w:tc>
          <w:tcPr>
            <w:tcW w:w="816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2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16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Совершенствование и освоение новых библиотечных технологий.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>
          <w:trHeight w:val="599" w:hRule="atLeast"/>
        </w:trPr>
        <w:tc>
          <w:tcPr>
            <w:tcW w:w="816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Приказы, письма, инструкции о библиотечном деле.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>
        <w:trPr/>
        <w:tc>
          <w:tcPr>
            <w:tcW w:w="816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2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Взаимодействие с библиотеками района.</w:t>
            </w:r>
          </w:p>
        </w:tc>
        <w:tc>
          <w:tcPr>
            <w:tcW w:w="2552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V. Массовая работа</w:t>
      </w:r>
    </w:p>
    <w:tbl>
      <w:tblPr>
        <w:tblStyle w:val="aa"/>
        <w:tblW w:w="1428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47"/>
        <w:gridCol w:w="87"/>
        <w:gridCol w:w="8505"/>
        <w:gridCol w:w="2551"/>
        <w:gridCol w:w="2692"/>
      </w:tblGrid>
      <w:tr>
        <w:trPr>
          <w:trHeight w:val="197" w:hRule="atLeast"/>
        </w:trPr>
        <w:tc>
          <w:tcPr>
            <w:tcW w:w="447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8592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Содержание работы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Дата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Ответственный</w:t>
            </w:r>
          </w:p>
        </w:tc>
      </w:tr>
      <w:tr>
        <w:trPr>
          <w:trHeight w:val="334" w:hRule="atLeast"/>
        </w:trPr>
        <w:tc>
          <w:tcPr>
            <w:tcW w:w="14282" w:type="dxa"/>
            <w:gridSpan w:val="5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bidi="ar-SA"/>
              </w:rPr>
              <w:t>1.Библиотечные уроки</w:t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8592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 кл     Первое посещение библиотеки.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Октябрь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8592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3 кл     Выбор книги в библиотеке.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Ноябрь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14282" w:type="dxa"/>
            <w:gridSpan w:val="5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bidi="ar-SA"/>
              </w:rPr>
              <w:t>2. Книжно-иллюстрированные выставки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8505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День знаний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 сентября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eastAsia="ru-RU" w:bidi="en-US"/>
              </w:rPr>
              <w:t xml:space="preserve">Книжная выставка </w:t>
            </w: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kern w:val="0"/>
                <w:sz w:val="28"/>
                <w:szCs w:val="28"/>
                <w:lang w:val="ru-RU" w:eastAsia="ru-RU" w:bidi="en-US"/>
              </w:rPr>
              <w:t>«По страницам книг А. И. Куприна»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 w:bidi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kern w:val="0"/>
                <w:sz w:val="28"/>
                <w:szCs w:val="28"/>
                <w:lang w:val="ru-RU" w:eastAsia="ru-RU" w:bidi="en-US"/>
              </w:rPr>
              <w:t>к155 лет со дня рождения писателя, переводчика А. И. Куприна (1870–1938).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kern w:val="0"/>
                <w:sz w:val="28"/>
                <w:szCs w:val="28"/>
                <w:lang w:val="ru-RU" w:bidi="en-US"/>
              </w:rPr>
              <w:t>7 сентября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8505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kern w:val="0"/>
                <w:sz w:val="28"/>
                <w:szCs w:val="28"/>
                <w:lang w:val="ru-RU" w:bidi="en-US"/>
              </w:rPr>
              <w:t>Обзор литературы «</w:t>
            </w:r>
            <w:r>
              <w:rPr>
                <w:bCs/>
                <w:color w:val="000000" w:themeColor="text1"/>
                <w:kern w:val="0"/>
                <w:sz w:val="28"/>
                <w:szCs w:val="28"/>
                <w:lang w:val="ru-RU" w:bidi="en-US"/>
              </w:rPr>
              <w:t>Человек начинается с детства</w:t>
            </w:r>
            <w:r>
              <w:rPr>
                <w:color w:val="000000" w:themeColor="text1"/>
                <w:kern w:val="0"/>
                <w:sz w:val="28"/>
                <w:szCs w:val="28"/>
                <w:lang w:val="ru-RU" w:bidi="en-US"/>
              </w:rPr>
              <w:t xml:space="preserve">» к </w:t>
            </w:r>
            <w:r>
              <w:rPr>
                <w:bCs/>
                <w:color w:val="000000" w:themeColor="text1"/>
                <w:kern w:val="0"/>
                <w:sz w:val="28"/>
                <w:szCs w:val="28"/>
                <w:lang w:val="ru-RU" w:bidi="en-US"/>
              </w:rPr>
              <w:t>100- ю со дня рождения Владимира Карповича  Железникова (1925- 2015)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kern w:val="0"/>
                <w:sz w:val="28"/>
                <w:szCs w:val="28"/>
                <w:lang w:val="ru-RU" w:bidi="en-US"/>
              </w:rPr>
              <w:t>26 октября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eastAsia="ru-RU" w:bidi="en-US"/>
              </w:rPr>
              <w:t>«А вы знаете Тома Сойера?» библиотечный урок к   190 -ю со дня рождения американского писателя, сатирика Марка Твена (1835–1910)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bCs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color w:val="000000" w:themeColor="text1"/>
                <w:kern w:val="0"/>
                <w:sz w:val="28"/>
                <w:szCs w:val="28"/>
                <w:lang w:val="ru-RU" w:bidi="en-US"/>
              </w:rPr>
              <w:t>30 ноября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8505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  <w:t>Выставка: «Гордимся славою героев» (Посвящается Дню Героев Отечества и России.)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  <w:t>9 декабря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8505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  <w:t>Выставка: «Конституция – страницы  истории» ( Посвящается  Дню Конституции Российской Федерации.)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  <w:t>12 декабря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eastAsia="ru-RU" w:bidi="en-US"/>
              </w:rPr>
              <w:t xml:space="preserve">«Сто тысяч почему» библиотечный урок. </w:t>
            </w:r>
            <w:r>
              <w:rPr>
                <w:rFonts w:eastAsia="Times New Roman" w:cs="Times New Roman" w:ascii="Times New Roman" w:hAnsi="Times New Roman"/>
                <w:bCs/>
                <w:color w:val="000000" w:themeColor="text1"/>
                <w:kern w:val="0"/>
                <w:sz w:val="28"/>
                <w:szCs w:val="28"/>
                <w:lang w:val="ru-RU" w:eastAsia="ru-RU" w:bidi="en-US"/>
              </w:rPr>
              <w:t>130 лет со дня рождения русского детского писателя Михаила Ильина (Илья Яковлевич Маршак) (1896–1953)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 w:themeColor="text1"/>
                <w:kern w:val="0"/>
                <w:sz w:val="28"/>
                <w:szCs w:val="28"/>
                <w:lang w:val="ru-RU" w:bidi="en-US"/>
              </w:rPr>
              <w:t>10 января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8505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 xml:space="preserve">Обзор литературы: «Холокост: память без срока давности» (Посвящена </w:t>
            </w:r>
            <w:r>
              <w:rPr>
                <w:rStyle w:val="Strong"/>
                <w:rFonts w:eastAsia="" w:eastAsiaTheme="majorEastAsia"/>
                <w:color w:val="000000"/>
                <w:kern w:val="0"/>
                <w:sz w:val="28"/>
                <w:szCs w:val="28"/>
                <w:shd w:fill="FFFFFF" w:val="clear"/>
                <w:lang w:val="ru-RU" w:bidi="ar-SA"/>
              </w:rPr>
              <w:t>Международному дню памяти жертв Холокоста. )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  <w:t>27 января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8505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  <w:t>январь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5" w:type="dxa"/>
            <w:tcBorders/>
          </w:tcPr>
          <w:p>
            <w:pPr>
              <w:pStyle w:val="NormalWeb"/>
              <w:widowControl w:val="false"/>
              <w:suppressAutoHyphens w:val="true"/>
              <w:spacing w:lineRule="auto" w:line="276" w:beforeAutospacing="0" w:before="0" w:after="0"/>
              <w:jc w:val="both"/>
              <w:rPr>
                <w:rFonts w:ascii="Cambria" w:hAnsi="Cambria" w:asciiTheme="majorHAnsi" w:hAnsiTheme="maj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cs="Calibri" w:ascii="Cambria" w:hAnsi="Cambria" w:asciiTheme="majorHAnsi" w:cstheme="minorHAnsi" w:hAnsiTheme="majorHAnsi"/>
                <w:color w:val="000000" w:themeColor="text1"/>
                <w:kern w:val="0"/>
                <w:sz w:val="28"/>
                <w:szCs w:val="28"/>
                <w:lang w:val="ru-RU" w:eastAsia="en-US" w:bidi="en-US"/>
              </w:rPr>
              <w:t xml:space="preserve"> </w:t>
            </w:r>
            <w:r>
              <w:rPr>
                <w:rFonts w:cs="Calibri" w:ascii="Cambria" w:hAnsi="Cambria" w:asciiTheme="majorHAnsi" w:cstheme="minorHAnsi" w:hAnsiTheme="majorHAnsi"/>
                <w:color w:val="000000" w:themeColor="text1"/>
                <w:kern w:val="0"/>
                <w:sz w:val="28"/>
                <w:szCs w:val="28"/>
                <w:lang w:val="ru-RU" w:eastAsia="en-US" w:bidi="en-US"/>
              </w:rPr>
              <w:t>«В стране доброго детства»</w:t>
            </w:r>
            <w:r>
              <w:rPr>
                <w:rFonts w:cs="Calibri" w:ascii="Calibri" w:hAnsi="Calibri" w:asciiTheme="minorHAnsi" w:cstheme="minorHAnsi" w:hAnsiTheme="minorHAnsi"/>
                <w:color w:val="000000" w:themeColor="text1"/>
                <w:kern w:val="0"/>
                <w:sz w:val="28"/>
                <w:szCs w:val="28"/>
                <w:lang w:val="ru-RU" w:eastAsia="en-US" w:bidi="en-US"/>
              </w:rPr>
              <w:t xml:space="preserve"> </w:t>
            </w:r>
            <w:r>
              <w:rPr>
                <w:rFonts w:ascii="Cambria" w:hAnsi="Cambria" w:asciiTheme="majorHAnsi" w:hAnsiTheme="majorHAnsi"/>
                <w:color w:val="000000" w:themeColor="text1"/>
                <w:kern w:val="0"/>
                <w:sz w:val="28"/>
                <w:szCs w:val="28"/>
                <w:lang w:val="ru-RU" w:eastAsia="en-US" w:bidi="en-US"/>
              </w:rPr>
              <w:t>библиотечный урок в начальной школе. 17 февраля 120 лет со дня рождения русской детской поэтессы Агнии Львовны Барто (1906–1981).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  <w:t>17 февраля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</w:t>
            </w:r>
          </w:p>
        </w:tc>
        <w:tc>
          <w:tcPr>
            <w:tcW w:w="8505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Выставка книг «На страже мира и добра » посвящённая Дню   защитника  Отечества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  <w:t>21-23 февраля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</w:t>
            </w:r>
          </w:p>
        </w:tc>
        <w:tc>
          <w:tcPr>
            <w:tcW w:w="8505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Книжная выставка « Прекрасных женщин имена»»  приуроченная к празднику Международный  женский  день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  <w:t>6-8 марта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8</w:t>
            </w:r>
          </w:p>
        </w:tc>
        <w:tc>
          <w:tcPr>
            <w:tcW w:w="8505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«Космические просторы» Обзор литературы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12 апреля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9</w:t>
            </w:r>
          </w:p>
        </w:tc>
        <w:tc>
          <w:tcPr>
            <w:tcW w:w="8505" w:type="dxa"/>
            <w:tcBorders/>
          </w:tcPr>
          <w:p>
            <w:pPr>
              <w:pStyle w:val="Default1"/>
              <w:widowControl w:val="false"/>
              <w:suppressAutoHyphens w:val="true"/>
              <w:spacing w:lineRule="auto" w:line="276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kern w:val="0"/>
                <w:sz w:val="28"/>
                <w:szCs w:val="28"/>
                <w:lang w:val="ru-RU" w:eastAsia="en-US" w:bidi="ar-SA"/>
              </w:rPr>
              <w:t>Организация выставки книг «Огненные версты Победы»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май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      </w:t>
            </w: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534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</w:t>
            </w:r>
          </w:p>
        </w:tc>
        <w:tc>
          <w:tcPr>
            <w:tcW w:w="8505" w:type="dxa"/>
            <w:tcBorders/>
          </w:tcPr>
          <w:p>
            <w:pPr>
              <w:pStyle w:val="Default1"/>
              <w:widowControl w:val="false"/>
              <w:suppressAutoHyphens w:val="true"/>
              <w:spacing w:lineRule="auto" w:line="276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kern w:val="0"/>
                <w:sz w:val="28"/>
                <w:szCs w:val="28"/>
                <w:lang w:val="ru-RU" w:eastAsia="en-US" w:bidi="ar-SA"/>
              </w:rPr>
              <w:t>Тематические книжные полки «Читайте с увлечением все эти приключения»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постоянно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      </w:t>
            </w: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14282" w:type="dxa"/>
            <w:gridSpan w:val="5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b/>
                <w:kern w:val="0"/>
                <w:sz w:val="28"/>
                <w:szCs w:val="28"/>
                <w:lang w:val="ru-RU" w:bidi="ar-SA"/>
              </w:rPr>
              <w:t>Мероприятия,  посвященные  победе в Великой Отечественной войне</w:t>
            </w:r>
          </w:p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1.</w:t>
            </w:r>
          </w:p>
        </w:tc>
        <w:tc>
          <w:tcPr>
            <w:tcW w:w="8592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Информационный час:</w:t>
            </w:r>
          </w:p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«900 дней  мужества»  посвященный,  Дню снятия  блокады Ленинграда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27 января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8592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color w:val="333333"/>
                <w:kern w:val="0"/>
                <w:sz w:val="28"/>
                <w:szCs w:val="28"/>
                <w:lang w:val="ru-RU" w:bidi="ar-SA"/>
              </w:rPr>
              <w:t>Книжно-иллюстрированная выставка «Страницы книг расскажут о войне»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Март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8592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Информационный час «Память сердца»  посвящённый  Международному Дню освобождения узников фашистских лагерей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11 апреля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8592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Книжно-иллюстрированная выставка «Память сильнее времени» приуроченная  к празднику Дня  Победы.</w:t>
            </w:r>
          </w:p>
        </w:tc>
        <w:tc>
          <w:tcPr>
            <w:tcW w:w="255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  <w:t>9 мая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Библиотекарь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 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 </w:t>
      </w:r>
    </w:p>
    <w:sectPr>
      <w:type w:val="nextPage"/>
      <w:pgSz w:orient="landscape" w:w="16838" w:h="11906"/>
      <w:pgMar w:left="1134" w:right="1134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  <w:font w:name="Cambria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7063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Reference">
    <w:name w:val="Intense Reference"/>
    <w:basedOn w:val="DefaultParagraphFont"/>
    <w:uiPriority w:val="32"/>
    <w:qFormat/>
    <w:rsid w:val="009c2350"/>
    <w:rPr/>
  </w:style>
  <w:style w:type="character" w:styleId="-">
    <w:name w:val="Hyperlink"/>
    <w:basedOn w:val="DefaultParagraphFont"/>
    <w:uiPriority w:val="99"/>
    <w:semiHidden/>
    <w:unhideWhenUsed/>
    <w:rsid w:val="009c2350"/>
    <w:rPr>
      <w:color w:val="0000FF"/>
      <w:u w:val="single"/>
    </w:rPr>
  </w:style>
  <w:style w:type="character" w:styleId="Style14">
    <w:name w:val="FollowedHyperlink"/>
    <w:basedOn w:val="DefaultParagraphFont"/>
    <w:uiPriority w:val="99"/>
    <w:semiHidden/>
    <w:unhideWhenUsed/>
    <w:rsid w:val="009c235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9c2350"/>
    <w:rPr>
      <w:b/>
      <w:bCs/>
    </w:rPr>
  </w:style>
  <w:style w:type="character" w:styleId="Slider-readerprogress-value" w:customStyle="1">
    <w:name w:val="slider-reader__progress-value"/>
    <w:basedOn w:val="DefaultParagraphFont"/>
    <w:qFormat/>
    <w:rsid w:val="009c2350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8e1da3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9c235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basedOn w:val="Normal"/>
    <w:uiPriority w:val="1"/>
    <w:qFormat/>
    <w:rsid w:val="009c235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basedOn w:val="Normal"/>
    <w:qFormat/>
    <w:rsid w:val="009c235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1220dd"/>
    <w:pPr>
      <w:spacing w:before="0" w:after="200"/>
      <w:ind w:left="720" w:hanging="0"/>
      <w:contextualSpacing/>
    </w:pPr>
    <w:rPr/>
  </w:style>
  <w:style w:type="paragraph" w:styleId="Default1" w:customStyle="1">
    <w:name w:val="Default"/>
    <w:qFormat/>
    <w:rsid w:val="0051592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8e1d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9c2350"/>
  </w:style>
  <w:style w:type="numbering" w:styleId="2" w:customStyle="1">
    <w:name w:val="Нет списка2"/>
    <w:uiPriority w:val="99"/>
    <w:semiHidden/>
    <w:unhideWhenUsed/>
    <w:qFormat/>
    <w:rsid w:val="009c2350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d525f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LibreOffice/7.5.6.2$Linux_X86_64 LibreOffice_project/50$Build-2</Application>
  <AppVersion>15.0000</AppVersion>
  <Pages>11</Pages>
  <Words>1613</Words>
  <Characters>11086</Characters>
  <CharactersWithSpaces>12753</CharactersWithSpaces>
  <Paragraphs>378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2026-03-10T15:43:00Z</dcterms:created>
  <dc:creator>1</dc:creator>
  <dc:description/>
  <dc:language>ru-RU</dc:language>
  <cp:lastModifiedBy/>
  <dcterms:modified xsi:type="dcterms:W3CDTF">2026-03-12T10:06:58Z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